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75" w:rsidRPr="00022747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C34875" w:rsidRPr="00022747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Z A P I S N I K</w:t>
      </w:r>
    </w:p>
    <w:p w:rsidR="00C34875" w:rsidRPr="00022747" w:rsidRDefault="00C34875" w:rsidP="00145424">
      <w:pPr>
        <w:spacing w:after="0" w:line="240" w:lineRule="auto"/>
        <w:rPr>
          <w:rFonts w:asciiTheme="minorHAnsi" w:hAnsiTheme="minorHAnsi" w:cstheme="minorHAnsi"/>
        </w:rPr>
      </w:pPr>
    </w:p>
    <w:p w:rsidR="00C34875" w:rsidRPr="00022747" w:rsidRDefault="007943E3" w:rsidP="00B23B0E">
      <w:pPr>
        <w:spacing w:after="0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sa </w:t>
      </w:r>
      <w:r w:rsidR="008B5119" w:rsidRPr="00022747">
        <w:rPr>
          <w:rFonts w:asciiTheme="minorHAnsi" w:hAnsiTheme="minorHAnsi" w:cstheme="minorHAnsi"/>
        </w:rPr>
        <w:t>4</w:t>
      </w:r>
      <w:r w:rsidR="00C34875" w:rsidRPr="00022747">
        <w:rPr>
          <w:rFonts w:asciiTheme="minorHAnsi" w:hAnsiTheme="minorHAnsi" w:cstheme="minorHAnsi"/>
        </w:rPr>
        <w:t xml:space="preserve">. sjednice Upravnog vijeća Pučkog otvorenog učilišta Samobor održane </w:t>
      </w:r>
      <w:r w:rsidR="008B5119" w:rsidRPr="00022747">
        <w:rPr>
          <w:rFonts w:asciiTheme="minorHAnsi" w:hAnsiTheme="minorHAnsi" w:cstheme="minorHAnsi"/>
        </w:rPr>
        <w:t>29.12.</w:t>
      </w:r>
      <w:r w:rsidR="000D65C9" w:rsidRPr="00022747">
        <w:rPr>
          <w:rFonts w:asciiTheme="minorHAnsi" w:hAnsiTheme="minorHAnsi" w:cstheme="minorHAnsi"/>
        </w:rPr>
        <w:t xml:space="preserve">2021. </w:t>
      </w:r>
      <w:r w:rsidR="00C34875" w:rsidRPr="00022747">
        <w:rPr>
          <w:rFonts w:asciiTheme="minorHAnsi" w:hAnsiTheme="minorHAnsi" w:cstheme="minorHAnsi"/>
        </w:rPr>
        <w:t xml:space="preserve">s početkom u </w:t>
      </w:r>
      <w:r w:rsidR="000D65C9" w:rsidRPr="00022747">
        <w:rPr>
          <w:rFonts w:asciiTheme="minorHAnsi" w:hAnsiTheme="minorHAnsi" w:cstheme="minorHAnsi"/>
        </w:rPr>
        <w:t>1</w:t>
      </w:r>
      <w:r w:rsidR="008B5119" w:rsidRPr="00022747">
        <w:rPr>
          <w:rFonts w:asciiTheme="minorHAnsi" w:hAnsiTheme="minorHAnsi" w:cstheme="minorHAnsi"/>
        </w:rPr>
        <w:t>8</w:t>
      </w:r>
      <w:r w:rsidR="000D65C9" w:rsidRPr="00022747">
        <w:rPr>
          <w:rFonts w:asciiTheme="minorHAnsi" w:hAnsiTheme="minorHAnsi" w:cstheme="minorHAnsi"/>
        </w:rPr>
        <w:t>:30</w:t>
      </w:r>
      <w:r w:rsidR="00E673A3" w:rsidRPr="00022747">
        <w:rPr>
          <w:rFonts w:asciiTheme="minorHAnsi" w:hAnsiTheme="minorHAnsi" w:cstheme="minorHAnsi"/>
        </w:rPr>
        <w:t xml:space="preserve"> sati u učionici broj 14.</w:t>
      </w:r>
    </w:p>
    <w:p w:rsidR="00022747" w:rsidRPr="00022747" w:rsidRDefault="00022747" w:rsidP="00022747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Sjednici </w:t>
      </w:r>
      <w:proofErr w:type="spellStart"/>
      <w:r w:rsidRPr="00022747">
        <w:rPr>
          <w:rFonts w:asciiTheme="minorHAnsi" w:hAnsiTheme="minorHAnsi" w:cstheme="minorHAnsi"/>
        </w:rPr>
        <w:t>nazoče</w:t>
      </w:r>
      <w:proofErr w:type="spellEnd"/>
      <w:r w:rsidRPr="00022747">
        <w:rPr>
          <w:rFonts w:asciiTheme="minorHAnsi" w:hAnsiTheme="minorHAnsi" w:cstheme="minorHAnsi"/>
        </w:rPr>
        <w:t xml:space="preserve"> </w:t>
      </w:r>
      <w:r w:rsidRPr="00022747">
        <w:rPr>
          <w:rFonts w:asciiTheme="minorHAnsi" w:hAnsiTheme="minorHAnsi" w:cstheme="minorHAnsi"/>
        </w:rPr>
        <w:t>svi</w:t>
      </w:r>
      <w:r w:rsidRPr="00022747">
        <w:rPr>
          <w:rFonts w:asciiTheme="minorHAnsi" w:hAnsiTheme="minorHAnsi" w:cstheme="minorHAnsi"/>
        </w:rPr>
        <w:t xml:space="preserve"> član</w:t>
      </w:r>
      <w:r w:rsidRPr="00022747">
        <w:rPr>
          <w:rFonts w:asciiTheme="minorHAnsi" w:hAnsiTheme="minorHAnsi" w:cstheme="minorHAnsi"/>
        </w:rPr>
        <w:t>ovi</w:t>
      </w:r>
      <w:r w:rsidRPr="00022747">
        <w:rPr>
          <w:rFonts w:asciiTheme="minorHAnsi" w:hAnsiTheme="minorHAnsi" w:cstheme="minorHAnsi"/>
        </w:rPr>
        <w:t xml:space="preserve"> Upravnog vijeća, ravnateljica POU Samobor</w:t>
      </w:r>
      <w:r w:rsidRPr="00022747">
        <w:rPr>
          <w:rFonts w:asciiTheme="minorHAnsi" w:hAnsiTheme="minorHAnsi" w:cstheme="minorHAnsi"/>
        </w:rPr>
        <w:t>, sindikalna povjerenica</w:t>
      </w:r>
      <w:r w:rsidRPr="00022747">
        <w:rPr>
          <w:rFonts w:asciiTheme="minorHAnsi" w:hAnsiTheme="minorHAnsi" w:cstheme="minorHAnsi"/>
        </w:rPr>
        <w:t xml:space="preserve"> i zapisničarka.</w:t>
      </w:r>
    </w:p>
    <w:p w:rsidR="00C34875" w:rsidRPr="00022747" w:rsidRDefault="00C34875" w:rsidP="00022747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Članovi Upravnog vijeća P</w:t>
      </w:r>
      <w:r w:rsidR="004E6D28" w:rsidRPr="00022747">
        <w:rPr>
          <w:rFonts w:asciiTheme="minorHAnsi" w:hAnsiTheme="minorHAnsi" w:cstheme="minorHAnsi"/>
        </w:rPr>
        <w:t>OU Samobor</w:t>
      </w:r>
      <w:r w:rsidRPr="00022747">
        <w:rPr>
          <w:rFonts w:asciiTheme="minorHAnsi" w:hAnsiTheme="minorHAnsi" w:cstheme="minorHAnsi"/>
        </w:rPr>
        <w:t xml:space="preserve"> utvrdili su</w:t>
      </w:r>
      <w:r w:rsidR="00E673A3" w:rsidRPr="00022747">
        <w:rPr>
          <w:rFonts w:asciiTheme="minorHAnsi" w:hAnsiTheme="minorHAnsi" w:cstheme="minorHAnsi"/>
        </w:rPr>
        <w:t xml:space="preserve"> </w:t>
      </w:r>
      <w:r w:rsidRPr="00022747">
        <w:rPr>
          <w:rFonts w:asciiTheme="minorHAnsi" w:hAnsiTheme="minorHAnsi" w:cstheme="minorHAnsi"/>
        </w:rPr>
        <w:t>da postoji kvorum i da se mogu donositi pravovaljane odluke</w:t>
      </w:r>
      <w:r w:rsidR="00E673A3" w:rsidRPr="00022747">
        <w:rPr>
          <w:rFonts w:asciiTheme="minorHAnsi" w:hAnsiTheme="minorHAnsi" w:cstheme="minorHAnsi"/>
        </w:rPr>
        <w:t xml:space="preserve"> te jednoglasno prihvatili predloženi</w:t>
      </w:r>
    </w:p>
    <w:p w:rsidR="00C34875" w:rsidRPr="00022747" w:rsidRDefault="00C34875" w:rsidP="0014542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DNEVNI RED</w:t>
      </w:r>
    </w:p>
    <w:p w:rsidR="008B5119" w:rsidRPr="00022747" w:rsidRDefault="008B5119" w:rsidP="00145424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B5119" w:rsidRPr="00022747" w:rsidRDefault="008B5119" w:rsidP="008B5119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Verifikacija zapisnika</w:t>
      </w:r>
    </w:p>
    <w:p w:rsidR="008B5119" w:rsidRPr="00022747" w:rsidRDefault="008B5119" w:rsidP="008B5119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Potvrda emailom donesene I. izmjene Financijskog plana POU Samobor za 2021. godinu usklađene s II. izmjenama Proračuna Grada Samobora za 2021. godinu.</w:t>
      </w:r>
    </w:p>
    <w:p w:rsidR="008B5119" w:rsidRPr="00022747" w:rsidRDefault="008B5119" w:rsidP="008B5119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Financijski plan za 2022. godinu s pripadajućim obrazloženjem</w:t>
      </w:r>
    </w:p>
    <w:p w:rsidR="008B5119" w:rsidRPr="00022747" w:rsidRDefault="008B5119" w:rsidP="008B5119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Godišnji plan rada za 2022. godinu</w:t>
      </w:r>
    </w:p>
    <w:p w:rsidR="008B5119" w:rsidRPr="00022747" w:rsidRDefault="008B5119" w:rsidP="008B5119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Potvrda emailom donesene Odluke o raspisivanju Jednostavne nabave za knjigovodstvene usluge</w:t>
      </w:r>
    </w:p>
    <w:p w:rsidR="008B5119" w:rsidRPr="00022747" w:rsidRDefault="008B5119" w:rsidP="008B5119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Jednostavna nabava knjigovodstvenih usluga – odabir ponuđača</w:t>
      </w:r>
    </w:p>
    <w:p w:rsidR="008B5119" w:rsidRPr="00022747" w:rsidRDefault="008B5119" w:rsidP="008B5119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Potvrda emailom donesene odluke o raspisivanju natječaja za zapošljavanje </w:t>
      </w:r>
    </w:p>
    <w:p w:rsidR="008B5119" w:rsidRPr="00022747" w:rsidRDefault="008B5119" w:rsidP="008B5119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Izmjene i dopune Pravilnika o radu (minimalna plaća)</w:t>
      </w:r>
    </w:p>
    <w:p w:rsidR="008B5119" w:rsidRPr="00022747" w:rsidRDefault="008B5119" w:rsidP="008B5119">
      <w:pPr>
        <w:pStyle w:val="Odlomakpopisa"/>
        <w:numPr>
          <w:ilvl w:val="0"/>
          <w:numId w:val="17"/>
        </w:numPr>
        <w:rPr>
          <w:rFonts w:asciiTheme="minorHAnsi" w:hAnsiTheme="minorHAnsi" w:cstheme="minorHAnsi"/>
          <w:color w:val="1F497D"/>
        </w:rPr>
      </w:pPr>
      <w:r w:rsidRPr="00022747">
        <w:rPr>
          <w:rFonts w:asciiTheme="minorHAnsi" w:hAnsiTheme="minorHAnsi" w:cstheme="minorHAnsi"/>
        </w:rPr>
        <w:t>Razno</w:t>
      </w:r>
    </w:p>
    <w:p w:rsidR="00F749E5" w:rsidRPr="00022747" w:rsidRDefault="00F749E5" w:rsidP="00145424">
      <w:pPr>
        <w:spacing w:after="0" w:line="240" w:lineRule="auto"/>
        <w:ind w:left="1080" w:firstLine="0"/>
        <w:rPr>
          <w:rFonts w:asciiTheme="minorHAnsi" w:hAnsiTheme="minorHAnsi" w:cstheme="minorHAnsi"/>
        </w:rPr>
      </w:pPr>
    </w:p>
    <w:p w:rsidR="007943E3" w:rsidRPr="00022747" w:rsidRDefault="00C34875" w:rsidP="00022747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Ad 1.</w:t>
      </w:r>
    </w:p>
    <w:p w:rsidR="007943E3" w:rsidRPr="00022747" w:rsidRDefault="001579A5" w:rsidP="007943E3">
      <w:pPr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Članovi</w:t>
      </w:r>
      <w:r w:rsidR="007943E3" w:rsidRPr="00022747">
        <w:rPr>
          <w:rFonts w:asciiTheme="minorHAnsi" w:hAnsiTheme="minorHAnsi" w:cstheme="minorHAnsi"/>
        </w:rPr>
        <w:t xml:space="preserve"> Upravnog vijeća jed</w:t>
      </w:r>
      <w:r w:rsidRPr="00022747">
        <w:rPr>
          <w:rFonts w:asciiTheme="minorHAnsi" w:hAnsiTheme="minorHAnsi" w:cstheme="minorHAnsi"/>
        </w:rPr>
        <w:t>noglasno prihvaćaju Zapisnik s 3</w:t>
      </w:r>
      <w:r w:rsidR="007943E3" w:rsidRPr="00022747">
        <w:rPr>
          <w:rFonts w:asciiTheme="minorHAnsi" w:hAnsiTheme="minorHAnsi" w:cstheme="minorHAnsi"/>
        </w:rPr>
        <w:t xml:space="preserve">. sjednice u tekstu </w:t>
      </w:r>
      <w:proofErr w:type="spellStart"/>
      <w:r w:rsidR="007943E3" w:rsidRPr="00022747">
        <w:rPr>
          <w:rFonts w:asciiTheme="minorHAnsi" w:hAnsiTheme="minorHAnsi" w:cstheme="minorHAnsi"/>
        </w:rPr>
        <w:t>datom</w:t>
      </w:r>
      <w:proofErr w:type="spellEnd"/>
      <w:r w:rsidR="007943E3" w:rsidRPr="00022747">
        <w:rPr>
          <w:rFonts w:asciiTheme="minorHAnsi" w:hAnsiTheme="minorHAnsi" w:cstheme="minorHAnsi"/>
        </w:rPr>
        <w:t xml:space="preserve"> za sjednicu.</w:t>
      </w:r>
    </w:p>
    <w:p w:rsidR="007943E3" w:rsidRPr="00022747" w:rsidRDefault="007943E3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</w:rPr>
      </w:pPr>
    </w:p>
    <w:p w:rsidR="000D65C9" w:rsidRPr="00022747" w:rsidRDefault="000D65C9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Ad 2.</w:t>
      </w:r>
    </w:p>
    <w:p w:rsidR="001579A5" w:rsidRDefault="001579A5" w:rsidP="00022747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Članovi</w:t>
      </w:r>
      <w:r w:rsidR="007943E3" w:rsidRPr="00022747">
        <w:rPr>
          <w:rFonts w:asciiTheme="minorHAnsi" w:hAnsiTheme="minorHAnsi" w:cstheme="minorHAnsi"/>
        </w:rPr>
        <w:t xml:space="preserve"> Upravnog vijeća jednoglasno donose Zaključak kojim se u</w:t>
      </w:r>
      <w:r w:rsidR="007943E3" w:rsidRPr="00022747">
        <w:rPr>
          <w:rStyle w:val="Naglaeno"/>
          <w:rFonts w:asciiTheme="minorHAnsi" w:hAnsiTheme="minorHAnsi" w:cstheme="minorHAnsi"/>
          <w:b w:val="0"/>
          <w:bCs w:val="0"/>
        </w:rPr>
        <w:t>tvrđuj</w:t>
      </w:r>
      <w:r w:rsidRPr="00022747">
        <w:rPr>
          <w:rStyle w:val="Naglaeno"/>
          <w:rFonts w:asciiTheme="minorHAnsi" w:hAnsiTheme="minorHAnsi" w:cstheme="minorHAnsi"/>
          <w:b w:val="0"/>
          <w:bCs w:val="0"/>
        </w:rPr>
        <w:t>u</w:t>
      </w:r>
      <w:r w:rsidR="007943E3" w:rsidRPr="00022747">
        <w:rPr>
          <w:rStyle w:val="Naglaeno"/>
          <w:rFonts w:asciiTheme="minorHAnsi" w:hAnsiTheme="minorHAnsi" w:cstheme="minorHAnsi"/>
          <w:b w:val="0"/>
          <w:bCs w:val="0"/>
        </w:rPr>
        <w:t xml:space="preserve"> </w:t>
      </w:r>
      <w:r w:rsidRPr="00022747">
        <w:rPr>
          <w:rFonts w:asciiTheme="minorHAnsi" w:hAnsiTheme="minorHAnsi" w:cstheme="minorHAnsi"/>
        </w:rPr>
        <w:t>I. izmjene Financijskog plana POU Samobor za 2021. godinu usklađene s II. izmjenama Proračuna Grada Samobora za 2021. godinu, prethodno donesen mailom.</w:t>
      </w:r>
    </w:p>
    <w:p w:rsidR="00022747" w:rsidRPr="00022747" w:rsidRDefault="00022747" w:rsidP="0002274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7943E3" w:rsidRPr="00022747" w:rsidRDefault="007943E3" w:rsidP="00B10BD1">
      <w:pPr>
        <w:spacing w:after="0" w:line="360" w:lineRule="auto"/>
        <w:ind w:firstLine="0"/>
        <w:jc w:val="center"/>
        <w:rPr>
          <w:rStyle w:val="Naglaeno"/>
          <w:rFonts w:asciiTheme="minorHAnsi" w:hAnsiTheme="minorHAnsi" w:cstheme="minorHAnsi"/>
          <w:b w:val="0"/>
          <w:bCs w:val="0"/>
        </w:rPr>
      </w:pPr>
      <w:r w:rsidRPr="00022747">
        <w:rPr>
          <w:rStyle w:val="Naglaeno"/>
          <w:rFonts w:asciiTheme="minorHAnsi" w:hAnsiTheme="minorHAnsi" w:cstheme="minorHAnsi"/>
          <w:b w:val="0"/>
          <w:bCs w:val="0"/>
        </w:rPr>
        <w:t>Ad 3.</w:t>
      </w:r>
    </w:p>
    <w:p w:rsidR="001579A5" w:rsidRPr="00022747" w:rsidRDefault="001579A5" w:rsidP="00022747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Članovi Upravnog vijeća jednoglasno donose Zaključak kojim se u</w:t>
      </w:r>
      <w:r w:rsidRPr="00022747">
        <w:rPr>
          <w:rStyle w:val="Naglaeno"/>
          <w:rFonts w:asciiTheme="minorHAnsi" w:hAnsiTheme="minorHAnsi" w:cstheme="minorHAnsi"/>
          <w:b w:val="0"/>
          <w:bCs w:val="0"/>
        </w:rPr>
        <w:t xml:space="preserve">tvrđuje </w:t>
      </w:r>
      <w:r w:rsidRPr="00022747">
        <w:rPr>
          <w:rFonts w:asciiTheme="minorHAnsi" w:hAnsiTheme="minorHAnsi" w:cstheme="minorHAnsi"/>
        </w:rPr>
        <w:t>Financijski plan POU Samobor za 2022. godinu s projekcijama za 2023. i 2024. godinu s pripadajućim Obrazloženjem, usklađen s Proračunom Grada Samobora za razdoblje 2022.-2024. godine donesenim na sjednici Gradskog vijeća održanoj 28.12.2021. godine.</w:t>
      </w:r>
    </w:p>
    <w:p w:rsidR="001579A5" w:rsidRPr="00022747" w:rsidRDefault="001579A5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</w:p>
    <w:p w:rsidR="00625A54" w:rsidRPr="00022747" w:rsidRDefault="00BE3079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Ad 4.</w:t>
      </w:r>
    </w:p>
    <w:p w:rsidR="00C055E8" w:rsidRPr="00022747" w:rsidRDefault="00C055E8" w:rsidP="00C055E8">
      <w:pPr>
        <w:tabs>
          <w:tab w:val="left" w:pos="8542"/>
          <w:tab w:val="right" w:pos="10466"/>
        </w:tabs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Članovi Upravnog v</w:t>
      </w:r>
      <w:r w:rsidR="0013140E" w:rsidRPr="00022747">
        <w:rPr>
          <w:rFonts w:asciiTheme="minorHAnsi" w:hAnsiTheme="minorHAnsi" w:cstheme="minorHAnsi"/>
        </w:rPr>
        <w:t>i</w:t>
      </w:r>
      <w:r w:rsidRPr="00022747">
        <w:rPr>
          <w:rFonts w:asciiTheme="minorHAnsi" w:hAnsiTheme="minorHAnsi" w:cstheme="minorHAnsi"/>
        </w:rPr>
        <w:t>jeća jednoglasno prihvaćaju Godišnji plan rada POU Samobor</w:t>
      </w:r>
      <w:r w:rsidR="0013140E" w:rsidRPr="00022747">
        <w:rPr>
          <w:rFonts w:asciiTheme="minorHAnsi" w:hAnsiTheme="minorHAnsi" w:cstheme="minorHAnsi"/>
        </w:rPr>
        <w:t xml:space="preserve"> </w:t>
      </w:r>
      <w:r w:rsidRPr="00022747">
        <w:rPr>
          <w:rFonts w:asciiTheme="minorHAnsi" w:hAnsiTheme="minorHAnsi" w:cstheme="minorHAnsi"/>
        </w:rPr>
        <w:t xml:space="preserve">za 2022. godinu u tekstu </w:t>
      </w:r>
      <w:proofErr w:type="spellStart"/>
      <w:r w:rsidRPr="00022747">
        <w:rPr>
          <w:rFonts w:asciiTheme="minorHAnsi" w:hAnsiTheme="minorHAnsi" w:cstheme="minorHAnsi"/>
        </w:rPr>
        <w:t>datom</w:t>
      </w:r>
      <w:proofErr w:type="spellEnd"/>
      <w:r w:rsidRPr="00022747">
        <w:rPr>
          <w:rFonts w:asciiTheme="minorHAnsi" w:hAnsiTheme="minorHAnsi" w:cstheme="minorHAnsi"/>
        </w:rPr>
        <w:t xml:space="preserve"> za sjednicu.</w:t>
      </w:r>
    </w:p>
    <w:p w:rsidR="00625A54" w:rsidRPr="00022747" w:rsidRDefault="0088455D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 </w:t>
      </w:r>
      <w:r w:rsidR="0055752F" w:rsidRPr="00022747">
        <w:rPr>
          <w:rFonts w:asciiTheme="minorHAnsi" w:hAnsiTheme="minorHAnsi" w:cstheme="minorHAnsi"/>
        </w:rPr>
        <w:t>Ad 5.</w:t>
      </w:r>
    </w:p>
    <w:p w:rsidR="0013140E" w:rsidRPr="00022747" w:rsidRDefault="0013140E" w:rsidP="0013140E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Članovi Upravnog vijeća jednoglasno potvrđuju raspisivanje postupka jednostavne nabave 5-2021 za knjigovodstvene usluge u 2022. godini, prethodno dogovoreno mailom.</w:t>
      </w:r>
    </w:p>
    <w:p w:rsidR="0013140E" w:rsidRPr="00022747" w:rsidRDefault="0013140E" w:rsidP="0013140E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13140E" w:rsidRPr="00022747" w:rsidRDefault="0013140E" w:rsidP="006E31C2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A</w:t>
      </w:r>
      <w:r w:rsidR="006E31C2" w:rsidRPr="00022747">
        <w:rPr>
          <w:rFonts w:asciiTheme="minorHAnsi" w:hAnsiTheme="minorHAnsi" w:cstheme="minorHAnsi"/>
        </w:rPr>
        <w:t>d 6.</w:t>
      </w:r>
    </w:p>
    <w:p w:rsidR="006E31C2" w:rsidRPr="00022747" w:rsidRDefault="006E31C2" w:rsidP="00022747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Članovi Upravnog vijeća jednoglasno prihvaćaju prijedlog povjerenstva i ravnateljice za odabir najboljeg ponuđača u postupku jednostavne nabave za knjigovodstvene usluge</w:t>
      </w:r>
      <w:r w:rsidR="00022747" w:rsidRPr="00022747">
        <w:rPr>
          <w:rFonts w:asciiTheme="minorHAnsi" w:hAnsiTheme="minorHAnsi" w:cstheme="minorHAnsi"/>
        </w:rPr>
        <w:t>.</w:t>
      </w:r>
      <w:r w:rsidRPr="00022747">
        <w:rPr>
          <w:rFonts w:asciiTheme="minorHAnsi" w:hAnsiTheme="minorHAnsi" w:cstheme="minorHAnsi"/>
        </w:rPr>
        <w:t xml:space="preserve"> </w:t>
      </w:r>
    </w:p>
    <w:p w:rsidR="0013140E" w:rsidRPr="00022747" w:rsidRDefault="0013140E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</w:p>
    <w:p w:rsidR="0013140E" w:rsidRPr="00022747" w:rsidRDefault="006E31C2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Ad 7.</w:t>
      </w:r>
    </w:p>
    <w:p w:rsidR="00B10BD1" w:rsidRPr="00022747" w:rsidRDefault="00B10BD1" w:rsidP="00A27DAA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Predsjednica </w:t>
      </w:r>
      <w:r w:rsidR="00A53B4F" w:rsidRPr="00022747">
        <w:rPr>
          <w:rFonts w:asciiTheme="minorHAnsi" w:hAnsiTheme="minorHAnsi" w:cstheme="minorHAnsi"/>
        </w:rPr>
        <w:t>Upravnog vijeća</w:t>
      </w:r>
      <w:r w:rsidRPr="00022747">
        <w:rPr>
          <w:rFonts w:asciiTheme="minorHAnsi" w:hAnsiTheme="minorHAnsi" w:cstheme="minorHAnsi"/>
        </w:rPr>
        <w:t xml:space="preserve"> daje riječ </w:t>
      </w:r>
      <w:r w:rsidR="006E31C2" w:rsidRPr="00022747">
        <w:rPr>
          <w:rFonts w:asciiTheme="minorHAnsi" w:hAnsiTheme="minorHAnsi" w:cstheme="minorHAnsi"/>
        </w:rPr>
        <w:t>ravnatelji</w:t>
      </w:r>
      <w:r w:rsidR="00A53B4F" w:rsidRPr="00022747">
        <w:rPr>
          <w:rFonts w:asciiTheme="minorHAnsi" w:hAnsiTheme="minorHAnsi" w:cstheme="minorHAnsi"/>
        </w:rPr>
        <w:t>ci.</w:t>
      </w:r>
    </w:p>
    <w:p w:rsidR="00A53B4F" w:rsidRPr="00022747" w:rsidRDefault="006E31C2" w:rsidP="00A53B4F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Ravnateljica iznosi da je 16.12. objavljen natječaj, uz prethodnu suglasnost članova </w:t>
      </w:r>
      <w:proofErr w:type="spellStart"/>
      <w:r w:rsidRPr="00022747">
        <w:rPr>
          <w:rFonts w:asciiTheme="minorHAnsi" w:hAnsiTheme="minorHAnsi" w:cstheme="minorHAnsi"/>
        </w:rPr>
        <w:t>UV</w:t>
      </w:r>
      <w:proofErr w:type="spellEnd"/>
      <w:r w:rsidRPr="00022747">
        <w:rPr>
          <w:rFonts w:asciiTheme="minorHAnsi" w:hAnsiTheme="minorHAnsi" w:cstheme="minorHAnsi"/>
        </w:rPr>
        <w:t xml:space="preserve">-a poslanu mailom, za samostalnog referenta za rad s mladima (upražnjeno mjesto) i referenta za tehničke poslove (zamjena za dugotrajno bolovanje) o čemu su članovi </w:t>
      </w:r>
      <w:proofErr w:type="spellStart"/>
      <w:r w:rsidRPr="00022747">
        <w:rPr>
          <w:rFonts w:asciiTheme="minorHAnsi" w:hAnsiTheme="minorHAnsi" w:cstheme="minorHAnsi"/>
        </w:rPr>
        <w:t>UV</w:t>
      </w:r>
      <w:proofErr w:type="spellEnd"/>
      <w:r w:rsidRPr="00022747">
        <w:rPr>
          <w:rFonts w:asciiTheme="minorHAnsi" w:hAnsiTheme="minorHAnsi" w:cstheme="minorHAnsi"/>
        </w:rPr>
        <w:t>-a bili obaviješteni mailom. Natječaj je bio otvoren do 27.12.</w:t>
      </w:r>
      <w:r w:rsidR="00610CAC" w:rsidRPr="00022747">
        <w:rPr>
          <w:rFonts w:asciiTheme="minorHAnsi" w:hAnsiTheme="minorHAnsi" w:cstheme="minorHAnsi"/>
        </w:rPr>
        <w:t>2021. godine.</w:t>
      </w:r>
      <w:r w:rsidRPr="00022747">
        <w:rPr>
          <w:rFonts w:asciiTheme="minorHAnsi" w:hAnsiTheme="minorHAnsi" w:cstheme="minorHAnsi"/>
        </w:rPr>
        <w:t xml:space="preserve"> U zadanom smo roku zaprimili 14 molbi za posao samostalnog referenta i 3 za posao referenta za tehničke poslove.</w:t>
      </w:r>
      <w:r w:rsidR="00A53B4F" w:rsidRPr="00022747">
        <w:rPr>
          <w:rFonts w:asciiTheme="minorHAnsi" w:hAnsiTheme="minorHAnsi" w:cstheme="minorHAnsi"/>
        </w:rPr>
        <w:t xml:space="preserve"> Prvo ćemo održati Inicijalne razgovore s kandidatima. Temeljem razgovora će tročlana komisija odabrati kandidate koje uključujemo u pismeni dio postupka odnosno praktični za referenta za tehničke poslove. Ovisno o rezultatima </w:t>
      </w:r>
      <w:r w:rsidR="00A53B4F" w:rsidRPr="00022747">
        <w:rPr>
          <w:rFonts w:asciiTheme="minorHAnsi" w:hAnsiTheme="minorHAnsi" w:cstheme="minorHAnsi"/>
        </w:rPr>
        <w:lastRenderedPageBreak/>
        <w:t xml:space="preserve">pismenog djela, komisija odabire kandidate za finalne razgovore i konačni prijedlog kandidata. Upravno vijeće donosi konačnu odluku o zapošljavanju na prijedlog ravnatelja. </w:t>
      </w:r>
    </w:p>
    <w:p w:rsidR="006E31C2" w:rsidRPr="00022747" w:rsidRDefault="00C5434B" w:rsidP="00022747">
      <w:pPr>
        <w:pStyle w:val="xxmsonormal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Članovi Upravnog vijeća primili su na znanje danu informaciju.</w:t>
      </w:r>
    </w:p>
    <w:p w:rsidR="00C5434B" w:rsidRPr="00022747" w:rsidRDefault="00C5434B" w:rsidP="00A27DAA">
      <w:pPr>
        <w:spacing w:after="0" w:line="240" w:lineRule="auto"/>
        <w:ind w:firstLine="708"/>
        <w:rPr>
          <w:rFonts w:asciiTheme="minorHAnsi" w:hAnsiTheme="minorHAnsi" w:cstheme="minorHAnsi"/>
        </w:rPr>
      </w:pPr>
    </w:p>
    <w:p w:rsidR="00C5434B" w:rsidRPr="00022747" w:rsidRDefault="00C5434B" w:rsidP="00C5434B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Ad 8.</w:t>
      </w:r>
    </w:p>
    <w:p w:rsidR="00756BEB" w:rsidRPr="00022747" w:rsidRDefault="00756BEB" w:rsidP="00756BEB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Predsjednica Upravnog vijeća daje riječ ravnateljici.</w:t>
      </w:r>
    </w:p>
    <w:p w:rsidR="00756BEB" w:rsidRPr="00022747" w:rsidRDefault="00756BEB" w:rsidP="00A27DAA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Ravnateljica iznosi da se radi o korekciji iznosa plaće za dvije spremačice. Obzirom da je zagarantirana plaća u RH za 2</w:t>
      </w:r>
      <w:r w:rsidR="00022747">
        <w:rPr>
          <w:rFonts w:asciiTheme="minorHAnsi" w:hAnsiTheme="minorHAnsi" w:cstheme="minorHAnsi"/>
        </w:rPr>
        <w:t>0</w:t>
      </w:r>
      <w:r w:rsidRPr="00022747">
        <w:rPr>
          <w:rFonts w:asciiTheme="minorHAnsi" w:hAnsiTheme="minorHAnsi" w:cstheme="minorHAnsi"/>
        </w:rPr>
        <w:t>22. godinu veća od njihove, moramo im isplatiti zagarantirani iznos.</w:t>
      </w:r>
    </w:p>
    <w:p w:rsidR="00756BEB" w:rsidRPr="00022747" w:rsidRDefault="00756BEB" w:rsidP="00A27DAA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Članovi Upravnog vijeća jednoglasno donose dopune Pravilnika o radu u tekstu </w:t>
      </w:r>
      <w:proofErr w:type="spellStart"/>
      <w:r w:rsidRPr="00022747">
        <w:rPr>
          <w:rFonts w:asciiTheme="minorHAnsi" w:hAnsiTheme="minorHAnsi" w:cstheme="minorHAnsi"/>
        </w:rPr>
        <w:t>datom</w:t>
      </w:r>
      <w:proofErr w:type="spellEnd"/>
      <w:r w:rsidRPr="00022747">
        <w:rPr>
          <w:rFonts w:asciiTheme="minorHAnsi" w:hAnsiTheme="minorHAnsi" w:cstheme="minorHAnsi"/>
        </w:rPr>
        <w:t xml:space="preserve"> za sjednicu.</w:t>
      </w:r>
    </w:p>
    <w:p w:rsidR="006E31C2" w:rsidRPr="00022747" w:rsidRDefault="006E31C2" w:rsidP="00A27DAA">
      <w:pPr>
        <w:spacing w:after="0" w:line="240" w:lineRule="auto"/>
        <w:ind w:firstLine="708"/>
        <w:rPr>
          <w:rFonts w:asciiTheme="minorHAnsi" w:hAnsiTheme="minorHAnsi" w:cstheme="minorHAnsi"/>
        </w:rPr>
      </w:pPr>
    </w:p>
    <w:p w:rsidR="00B10BD1" w:rsidRPr="00022747" w:rsidRDefault="00756BEB" w:rsidP="00756BEB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Ad 9.</w:t>
      </w:r>
    </w:p>
    <w:p w:rsidR="00756BEB" w:rsidRPr="00022747" w:rsidRDefault="00756BEB" w:rsidP="00756BEB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Predsjednica Upravnog vijeća daje riječ ravnateljici.</w:t>
      </w:r>
    </w:p>
    <w:p w:rsidR="00756BEB" w:rsidRPr="00022747" w:rsidRDefault="00756BEB" w:rsidP="00F37791">
      <w:pPr>
        <w:spacing w:after="0" w:line="240" w:lineRule="auto"/>
        <w:ind w:firstLine="708"/>
        <w:rPr>
          <w:rFonts w:asciiTheme="minorHAnsi" w:hAnsiTheme="minorHAnsi" w:cstheme="minorHAnsi"/>
        </w:rPr>
      </w:pPr>
      <w:bookmarkStart w:id="0" w:name="_GoBack"/>
      <w:bookmarkEnd w:id="0"/>
      <w:r w:rsidRPr="00022747">
        <w:rPr>
          <w:rFonts w:asciiTheme="minorHAnsi" w:hAnsiTheme="minorHAnsi" w:cstheme="minorHAnsi"/>
        </w:rPr>
        <w:t>Ravnateljica upućuje molbu Upravnom vijeću da</w:t>
      </w:r>
      <w:r w:rsidR="00F37791" w:rsidRPr="00022747">
        <w:rPr>
          <w:rFonts w:asciiTheme="minorHAnsi" w:hAnsiTheme="minorHAnsi" w:cstheme="minorHAnsi"/>
        </w:rPr>
        <w:t xml:space="preserve"> se</w:t>
      </w:r>
      <w:r w:rsidRPr="00022747">
        <w:rPr>
          <w:rFonts w:asciiTheme="minorHAnsi" w:hAnsiTheme="minorHAnsi" w:cstheme="minorHAnsi"/>
        </w:rPr>
        <w:t xml:space="preserve">, kada se u Gradu bude radilo usklađivanje koeficijenata za obračun plaće, </w:t>
      </w:r>
      <w:r w:rsidR="00F37791" w:rsidRPr="00022747">
        <w:rPr>
          <w:rFonts w:asciiTheme="minorHAnsi" w:hAnsiTheme="minorHAnsi" w:cstheme="minorHAnsi"/>
        </w:rPr>
        <w:t>vodi računa o tome da je POU ustanova u obrazovanju i kulturi te da su naša radna mjesta izuzetno kompleksna.</w:t>
      </w:r>
      <w:r w:rsidR="006C79EB" w:rsidRPr="00022747">
        <w:rPr>
          <w:rFonts w:asciiTheme="minorHAnsi" w:hAnsiTheme="minorHAnsi" w:cstheme="minorHAnsi"/>
        </w:rPr>
        <w:t xml:space="preserve"> Uz to, neophodno bi bilo raspisivanje natječaja za Voditelja Centra za mlade.</w:t>
      </w:r>
    </w:p>
    <w:p w:rsidR="00756BEB" w:rsidRPr="00022747" w:rsidRDefault="006C79EB" w:rsidP="00F37791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Nadalje p</w:t>
      </w:r>
      <w:r w:rsidR="00F37791" w:rsidRPr="00022747">
        <w:rPr>
          <w:rFonts w:asciiTheme="minorHAnsi" w:hAnsiTheme="minorHAnsi" w:cstheme="minorHAnsi"/>
        </w:rPr>
        <w:t>ostavlja pitanje isplate naknade za dugotrajno bolovanje radnika kojem u ovoj godini nismo isplatili pomoć te smatra da ima na to pravo.</w:t>
      </w:r>
    </w:p>
    <w:p w:rsidR="00F37791" w:rsidRPr="00022747" w:rsidRDefault="00F37791" w:rsidP="00F37791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Predsjednica odgovara da će se raspitati.</w:t>
      </w:r>
    </w:p>
    <w:p w:rsidR="006C79EB" w:rsidRPr="00022747" w:rsidRDefault="006C79EB" w:rsidP="00F37791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28.1. je Noć muzeja, ove godine ćemo, zajedno sa Samoborskim muzejom, raditi plakat.</w:t>
      </w:r>
    </w:p>
    <w:p w:rsidR="00F37791" w:rsidRPr="00022747" w:rsidRDefault="006C79EB" w:rsidP="006C79EB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Dobili smo poziv na sud, glavna rasprava u slučaju </w:t>
      </w:r>
      <w:r w:rsidR="00022747" w:rsidRPr="00022747">
        <w:rPr>
          <w:rFonts w:asciiTheme="minorHAnsi" w:hAnsiTheme="minorHAnsi" w:cstheme="minorHAnsi"/>
        </w:rPr>
        <w:t xml:space="preserve">tužbe od strane bivše ravnateljice </w:t>
      </w:r>
      <w:r w:rsidRPr="00022747">
        <w:rPr>
          <w:rFonts w:asciiTheme="minorHAnsi" w:hAnsiTheme="minorHAnsi" w:cstheme="minorHAnsi"/>
        </w:rPr>
        <w:t>sredinom veljače. Dala je punomoć odvjetniku Boriću za zastupanje POU u tom postupku.</w:t>
      </w:r>
    </w:p>
    <w:p w:rsidR="00756BEB" w:rsidRPr="00022747" w:rsidRDefault="006C79EB" w:rsidP="000B2E92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Predsjednica postavlja pitanje sredstava za isplatu.</w:t>
      </w:r>
    </w:p>
    <w:p w:rsidR="006C79EB" w:rsidRPr="00022747" w:rsidRDefault="006C79EB" w:rsidP="000B2E92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Ravnateljica odgovara da smo ih predvidjeli u proračunu.</w:t>
      </w:r>
    </w:p>
    <w:p w:rsidR="00756BEB" w:rsidRPr="00022747" w:rsidRDefault="006C79EB" w:rsidP="000B2E92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Ravnateljica obavještava članove </w:t>
      </w:r>
      <w:proofErr w:type="spellStart"/>
      <w:r w:rsidRPr="00022747">
        <w:rPr>
          <w:rFonts w:asciiTheme="minorHAnsi" w:hAnsiTheme="minorHAnsi" w:cstheme="minorHAnsi"/>
        </w:rPr>
        <w:t>UV</w:t>
      </w:r>
      <w:proofErr w:type="spellEnd"/>
      <w:r w:rsidRPr="00022747">
        <w:rPr>
          <w:rFonts w:asciiTheme="minorHAnsi" w:hAnsiTheme="minorHAnsi" w:cstheme="minorHAnsi"/>
        </w:rPr>
        <w:t xml:space="preserve">-a da ćemo imati tehnički minus za 2021. godinu. Radi se o računima koje smo </w:t>
      </w:r>
      <w:r w:rsidR="00F87B8F" w:rsidRPr="00022747">
        <w:rPr>
          <w:rFonts w:asciiTheme="minorHAnsi" w:hAnsiTheme="minorHAnsi" w:cstheme="minorHAnsi"/>
        </w:rPr>
        <w:t xml:space="preserve">planirali i </w:t>
      </w:r>
      <w:r w:rsidRPr="00022747">
        <w:rPr>
          <w:rFonts w:asciiTheme="minorHAnsi" w:hAnsiTheme="minorHAnsi" w:cstheme="minorHAnsi"/>
        </w:rPr>
        <w:t>zaprimili ali grad</w:t>
      </w:r>
      <w:r w:rsidR="00F87B8F" w:rsidRPr="00022747">
        <w:rPr>
          <w:rFonts w:asciiTheme="minorHAnsi" w:hAnsiTheme="minorHAnsi" w:cstheme="minorHAnsi"/>
        </w:rPr>
        <w:t xml:space="preserve"> ih</w:t>
      </w:r>
      <w:r w:rsidRPr="00022747">
        <w:rPr>
          <w:rFonts w:asciiTheme="minorHAnsi" w:hAnsiTheme="minorHAnsi" w:cstheme="minorHAnsi"/>
        </w:rPr>
        <w:t xml:space="preserve"> nije platio do 31.12.</w:t>
      </w:r>
      <w:r w:rsidR="00F87B8F" w:rsidRPr="00022747">
        <w:rPr>
          <w:rFonts w:asciiTheme="minorHAnsi" w:hAnsiTheme="minorHAnsi" w:cstheme="minorHAnsi"/>
        </w:rPr>
        <w:t xml:space="preserve">2021. godine. Što se tiče EU projekta </w:t>
      </w:r>
      <w:proofErr w:type="spellStart"/>
      <w:r w:rsidR="00F87B8F" w:rsidRPr="00022747">
        <w:rPr>
          <w:rFonts w:asciiTheme="minorHAnsi" w:hAnsiTheme="minorHAnsi" w:cstheme="minorHAnsi"/>
        </w:rPr>
        <w:t>Gastro</w:t>
      </w:r>
      <w:proofErr w:type="spellEnd"/>
      <w:r w:rsidR="00F87B8F" w:rsidRPr="00022747">
        <w:rPr>
          <w:rFonts w:asciiTheme="minorHAnsi" w:hAnsiTheme="minorHAnsi" w:cstheme="minorHAnsi"/>
        </w:rPr>
        <w:t xml:space="preserve"> klub, dobili smo završno izvješće ali nam je traženi iznos smanjen pa smo se žalili na odluku ugovornog tijela. Ima upite iz grada o nekim računima npr. </w:t>
      </w:r>
      <w:proofErr w:type="spellStart"/>
      <w:r w:rsidR="00F87B8F" w:rsidRPr="00022747">
        <w:rPr>
          <w:rFonts w:asciiTheme="minorHAnsi" w:hAnsiTheme="minorHAnsi" w:cstheme="minorHAnsi"/>
        </w:rPr>
        <w:t>promo</w:t>
      </w:r>
      <w:proofErr w:type="spellEnd"/>
      <w:r w:rsidR="00F87B8F" w:rsidRPr="00022747">
        <w:rPr>
          <w:rFonts w:asciiTheme="minorHAnsi" w:hAnsiTheme="minorHAnsi" w:cstheme="minorHAnsi"/>
        </w:rPr>
        <w:t xml:space="preserve"> materijali. Vidljivost je neophodna u svakom projektu pa tako dijelimo različite materijale na svim aktivnostima POU Samobor.</w:t>
      </w:r>
      <w:r w:rsidR="000B2E92" w:rsidRPr="00022747">
        <w:rPr>
          <w:rFonts w:asciiTheme="minorHAnsi" w:hAnsiTheme="minorHAnsi" w:cstheme="minorHAnsi"/>
        </w:rPr>
        <w:t xml:space="preserve"> Što se tiče dužnika, svima smo sa stanjem na 31.10. poslali obavijest (</w:t>
      </w:r>
      <w:proofErr w:type="spellStart"/>
      <w:r w:rsidR="000B2E92" w:rsidRPr="00022747">
        <w:rPr>
          <w:rFonts w:asciiTheme="minorHAnsi" w:hAnsiTheme="minorHAnsi" w:cstheme="minorHAnsi"/>
        </w:rPr>
        <w:t>IOS</w:t>
      </w:r>
      <w:proofErr w:type="spellEnd"/>
      <w:r w:rsidR="000B2E92" w:rsidRPr="00022747">
        <w:rPr>
          <w:rFonts w:asciiTheme="minorHAnsi" w:hAnsiTheme="minorHAnsi" w:cstheme="minorHAnsi"/>
        </w:rPr>
        <w:t>). Vjerovnicima smo također slali obavijest ali smo, u međuvremenu, podmirili te račune. Mali dio dužnika je za otpis a veći dio su tehnički dužnici koji programe plaćaju u više rata.</w:t>
      </w:r>
    </w:p>
    <w:p w:rsidR="00756BEB" w:rsidRPr="00022747" w:rsidRDefault="00756BEB" w:rsidP="00B10BD1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756BEB" w:rsidRPr="00022747" w:rsidRDefault="00756BEB" w:rsidP="00B10BD1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55752F" w:rsidRPr="00022747" w:rsidRDefault="0055752F" w:rsidP="0055752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Više nije bilo pitanja pa predsjednica zaključuje </w:t>
      </w:r>
      <w:r w:rsidR="007943E3" w:rsidRPr="00022747">
        <w:rPr>
          <w:rFonts w:asciiTheme="minorHAnsi" w:hAnsiTheme="minorHAnsi" w:cstheme="minorHAnsi"/>
        </w:rPr>
        <w:t>sjednicu u 1</w:t>
      </w:r>
      <w:r w:rsidR="000B2E92" w:rsidRPr="00022747">
        <w:rPr>
          <w:rFonts w:asciiTheme="minorHAnsi" w:hAnsiTheme="minorHAnsi" w:cstheme="minorHAnsi"/>
        </w:rPr>
        <w:t>9</w:t>
      </w:r>
      <w:r w:rsidR="007943E3" w:rsidRPr="00022747">
        <w:rPr>
          <w:rFonts w:asciiTheme="minorHAnsi" w:hAnsiTheme="minorHAnsi" w:cstheme="minorHAnsi"/>
        </w:rPr>
        <w:t>:00</w:t>
      </w:r>
      <w:r w:rsidRPr="00022747">
        <w:rPr>
          <w:rFonts w:asciiTheme="minorHAnsi" w:hAnsiTheme="minorHAnsi" w:cstheme="minorHAnsi"/>
        </w:rPr>
        <w:t xml:space="preserve"> sati.</w:t>
      </w:r>
    </w:p>
    <w:sectPr w:rsidR="0055752F" w:rsidRPr="00022747" w:rsidSect="0087364C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02" w:rsidRDefault="008E5B02" w:rsidP="0074553E">
      <w:pPr>
        <w:spacing w:after="0" w:line="240" w:lineRule="auto"/>
      </w:pPr>
      <w:r>
        <w:separator/>
      </w:r>
    </w:p>
  </w:endnote>
  <w:endnote w:type="continuationSeparator" w:id="0">
    <w:p w:rsidR="008E5B02" w:rsidRDefault="008E5B02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3E" w:rsidRDefault="0074553E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022747">
      <w:rPr>
        <w:noProof/>
      </w:rPr>
      <w:t>2</w:t>
    </w:r>
    <w:r>
      <w:fldChar w:fldCharType="end"/>
    </w:r>
  </w:p>
  <w:p w:rsidR="0074553E" w:rsidRDefault="007455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02" w:rsidRDefault="008E5B02" w:rsidP="0074553E">
      <w:pPr>
        <w:spacing w:after="0" w:line="240" w:lineRule="auto"/>
      </w:pPr>
      <w:r>
        <w:separator/>
      </w:r>
    </w:p>
  </w:footnote>
  <w:footnote w:type="continuationSeparator" w:id="0">
    <w:p w:rsidR="008E5B02" w:rsidRDefault="008E5B02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B2"/>
    <w:rsid w:val="0000173D"/>
    <w:rsid w:val="00022747"/>
    <w:rsid w:val="00044DE9"/>
    <w:rsid w:val="0007252C"/>
    <w:rsid w:val="0007517D"/>
    <w:rsid w:val="00094C03"/>
    <w:rsid w:val="000B2E92"/>
    <w:rsid w:val="000B68D3"/>
    <w:rsid w:val="000D65C9"/>
    <w:rsid w:val="000D76F1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215E09"/>
    <w:rsid w:val="00231F5F"/>
    <w:rsid w:val="002426BB"/>
    <w:rsid w:val="00276B7E"/>
    <w:rsid w:val="00297095"/>
    <w:rsid w:val="002E172B"/>
    <w:rsid w:val="002F6520"/>
    <w:rsid w:val="00304A32"/>
    <w:rsid w:val="00313813"/>
    <w:rsid w:val="003245F2"/>
    <w:rsid w:val="0035114A"/>
    <w:rsid w:val="00352000"/>
    <w:rsid w:val="0035542D"/>
    <w:rsid w:val="00362A3D"/>
    <w:rsid w:val="0037624F"/>
    <w:rsid w:val="00377883"/>
    <w:rsid w:val="003A3EB2"/>
    <w:rsid w:val="003E441C"/>
    <w:rsid w:val="003F7E49"/>
    <w:rsid w:val="00402DB0"/>
    <w:rsid w:val="0049470C"/>
    <w:rsid w:val="004E6D28"/>
    <w:rsid w:val="004F06BF"/>
    <w:rsid w:val="004F38E7"/>
    <w:rsid w:val="00506478"/>
    <w:rsid w:val="00555A50"/>
    <w:rsid w:val="0055752F"/>
    <w:rsid w:val="005A3F19"/>
    <w:rsid w:val="005F18AF"/>
    <w:rsid w:val="00610CAC"/>
    <w:rsid w:val="00611FA2"/>
    <w:rsid w:val="00620A48"/>
    <w:rsid w:val="00625A54"/>
    <w:rsid w:val="00643E83"/>
    <w:rsid w:val="006553DB"/>
    <w:rsid w:val="006869E2"/>
    <w:rsid w:val="006B72B9"/>
    <w:rsid w:val="006C79EB"/>
    <w:rsid w:val="006E31C2"/>
    <w:rsid w:val="006F6564"/>
    <w:rsid w:val="0074553E"/>
    <w:rsid w:val="00756BEB"/>
    <w:rsid w:val="00776CA3"/>
    <w:rsid w:val="00783158"/>
    <w:rsid w:val="007923A6"/>
    <w:rsid w:val="007943E3"/>
    <w:rsid w:val="007A3701"/>
    <w:rsid w:val="007E298D"/>
    <w:rsid w:val="008107CA"/>
    <w:rsid w:val="00851008"/>
    <w:rsid w:val="0087364C"/>
    <w:rsid w:val="0088455D"/>
    <w:rsid w:val="00890EB9"/>
    <w:rsid w:val="0089647E"/>
    <w:rsid w:val="008B5119"/>
    <w:rsid w:val="008C26EE"/>
    <w:rsid w:val="008E5B02"/>
    <w:rsid w:val="00917A26"/>
    <w:rsid w:val="00993052"/>
    <w:rsid w:val="009E062D"/>
    <w:rsid w:val="00A27DAA"/>
    <w:rsid w:val="00A53B4F"/>
    <w:rsid w:val="00A74730"/>
    <w:rsid w:val="00AA25EC"/>
    <w:rsid w:val="00AA59A7"/>
    <w:rsid w:val="00AD70E4"/>
    <w:rsid w:val="00AE1023"/>
    <w:rsid w:val="00B00269"/>
    <w:rsid w:val="00B10BD1"/>
    <w:rsid w:val="00B23B0E"/>
    <w:rsid w:val="00B64541"/>
    <w:rsid w:val="00B71171"/>
    <w:rsid w:val="00BB073A"/>
    <w:rsid w:val="00BE3079"/>
    <w:rsid w:val="00BF1217"/>
    <w:rsid w:val="00C026BF"/>
    <w:rsid w:val="00C055E8"/>
    <w:rsid w:val="00C34875"/>
    <w:rsid w:val="00C50703"/>
    <w:rsid w:val="00C5434B"/>
    <w:rsid w:val="00C87860"/>
    <w:rsid w:val="00C9466B"/>
    <w:rsid w:val="00CA2D7A"/>
    <w:rsid w:val="00CA5614"/>
    <w:rsid w:val="00CB09DC"/>
    <w:rsid w:val="00CC0B83"/>
    <w:rsid w:val="00CC3839"/>
    <w:rsid w:val="00CE3DA1"/>
    <w:rsid w:val="00D537D2"/>
    <w:rsid w:val="00DC47DE"/>
    <w:rsid w:val="00E0499F"/>
    <w:rsid w:val="00E05990"/>
    <w:rsid w:val="00E35D5C"/>
    <w:rsid w:val="00E673A3"/>
    <w:rsid w:val="00E808B5"/>
    <w:rsid w:val="00E847A4"/>
    <w:rsid w:val="00ED0214"/>
    <w:rsid w:val="00EE188C"/>
    <w:rsid w:val="00EF119A"/>
    <w:rsid w:val="00F12AF4"/>
    <w:rsid w:val="00F21AF7"/>
    <w:rsid w:val="00F37791"/>
    <w:rsid w:val="00F749E5"/>
    <w:rsid w:val="00F77569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553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553E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Standard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7517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Naslov3Char">
    <w:name w:val="Naslov 3 Char"/>
    <w:basedOn w:val="Zadanifontodlomka"/>
    <w:link w:val="Naslov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Naslov">
    <w:name w:val="Title"/>
    <w:basedOn w:val="Normal"/>
    <w:link w:val="Naslov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Tijeloteksta2">
    <w:name w:val="Body Text 2"/>
    <w:basedOn w:val="Normal"/>
    <w:link w:val="Tijeloteksta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5752F"/>
    <w:rPr>
      <w:rFonts w:ascii="Times New Roman" w:eastAsia="Times New Roman" w:hAnsi="Times New Roman"/>
      <w:sz w:val="24"/>
      <w:szCs w:val="24"/>
    </w:rPr>
  </w:style>
  <w:style w:type="character" w:styleId="Naglaeno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Microsoftov račun</cp:lastModifiedBy>
  <cp:revision>4</cp:revision>
  <cp:lastPrinted>2021-11-23T11:15:00Z</cp:lastPrinted>
  <dcterms:created xsi:type="dcterms:W3CDTF">2022-01-27T09:21:00Z</dcterms:created>
  <dcterms:modified xsi:type="dcterms:W3CDTF">2022-01-27T09:28:00Z</dcterms:modified>
</cp:coreProperties>
</file>